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28" w:rsidRPr="00B46CA1" w:rsidRDefault="005E1247" w:rsidP="005E1247">
      <w:pPr>
        <w:pStyle w:val="Ttulo1"/>
        <w:rPr>
          <w:color w:val="auto"/>
          <w:lang w:val="pt-PT"/>
        </w:rPr>
      </w:pPr>
      <w:r w:rsidRPr="00B46CA1">
        <w:rPr>
          <w:color w:val="auto"/>
          <w:lang w:val="gl-ES"/>
        </w:rPr>
        <w:t xml:space="preserve">ANEXO I </w:t>
      </w:r>
      <w:r w:rsidR="000F5828" w:rsidRPr="00B46CA1">
        <w:rPr>
          <w:color w:val="auto"/>
          <w:lang w:val="gl-ES"/>
        </w:rPr>
        <w:t xml:space="preserve"> </w:t>
      </w:r>
      <w:r w:rsidR="00752326" w:rsidRPr="00B46CA1">
        <w:rPr>
          <w:color w:val="auto"/>
          <w:lang w:val="gl-ES"/>
        </w:rPr>
        <w:t>MEMORIA TÉCNICA</w:t>
      </w:r>
      <w:r w:rsidR="00B46CA1" w:rsidRPr="00B46CA1">
        <w:rPr>
          <w:color w:val="auto"/>
          <w:lang w:val="gl-ES"/>
        </w:rPr>
        <w:t xml:space="preserve"> DO PROXECTO EMPRESARIAL</w:t>
      </w:r>
    </w:p>
    <w:p w:rsidR="00134C73" w:rsidRPr="00134C73" w:rsidRDefault="00134C73" w:rsidP="00134C73">
      <w:pPr>
        <w:rPr>
          <w:lang w:val="gl-ES"/>
        </w:rPr>
      </w:pPr>
    </w:p>
    <w:p w:rsidR="003078C0" w:rsidRDefault="003078C0" w:rsidP="00134C73">
      <w:pPr>
        <w:pStyle w:val="Textoindependiente"/>
        <w:ind w:left="0" w:firstLine="0"/>
        <w:rPr>
          <w:w w:val="105"/>
          <w:lang w:val="gl-ES"/>
        </w:rPr>
      </w:pPr>
      <w:r w:rsidRPr="00792F65">
        <w:rPr>
          <w:w w:val="105"/>
          <w:lang w:val="gl-ES"/>
        </w:rPr>
        <w:t xml:space="preserve">A </w:t>
      </w:r>
      <w:r w:rsidR="00752326">
        <w:rPr>
          <w:w w:val="105"/>
          <w:lang w:val="gl-ES"/>
        </w:rPr>
        <w:t xml:space="preserve">memoria técnica </w:t>
      </w:r>
      <w:r w:rsidRPr="00792F65">
        <w:rPr>
          <w:w w:val="105"/>
          <w:lang w:val="gl-ES"/>
        </w:rPr>
        <w:t>deberá estruturarse de acordo co estab</w:t>
      </w:r>
      <w:r w:rsidR="005E1247">
        <w:rPr>
          <w:w w:val="105"/>
          <w:lang w:val="gl-ES"/>
        </w:rPr>
        <w:t>lecido nos seguintes apartados:</w:t>
      </w:r>
    </w:p>
    <w:p w:rsidR="00134C73" w:rsidRDefault="00134C73" w:rsidP="005E1247">
      <w:pPr>
        <w:pStyle w:val="Textoindependiente"/>
        <w:rPr>
          <w:w w:val="105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926"/>
      </w:tblGrid>
      <w:tr w:rsidR="005E1247" w:rsidTr="000D2EAF">
        <w:tc>
          <w:tcPr>
            <w:tcW w:w="8926" w:type="dxa"/>
            <w:shd w:val="clear" w:color="auto" w:fill="DAEEF3" w:themeFill="accent5" w:themeFillTint="33"/>
          </w:tcPr>
          <w:p w:rsidR="005E1247" w:rsidRPr="005E1247" w:rsidRDefault="002C0700" w:rsidP="00FE299C">
            <w:pPr>
              <w:pStyle w:val="Prrafodelista"/>
              <w:numPr>
                <w:ilvl w:val="0"/>
                <w:numId w:val="7"/>
              </w:numPr>
              <w:rPr>
                <w:rFonts w:cs="Calibri"/>
                <w:b/>
                <w:w w:val="105"/>
                <w:lang w:val="gl-ES"/>
              </w:rPr>
            </w:pPr>
            <w:r>
              <w:rPr>
                <w:rFonts w:cs="Calibri"/>
                <w:b/>
                <w:w w:val="105"/>
                <w:lang w:val="gl-ES"/>
              </w:rPr>
              <w:t>Proxecto</w:t>
            </w:r>
            <w:r w:rsidR="005E1247" w:rsidRPr="005E1247">
              <w:rPr>
                <w:rFonts w:cs="Calibri"/>
                <w:b/>
                <w:w w:val="105"/>
                <w:lang w:val="gl-ES"/>
              </w:rPr>
              <w:t xml:space="preserve"> empresarial</w:t>
            </w:r>
            <w:r w:rsidR="00134C73">
              <w:rPr>
                <w:rFonts w:cs="Calibri"/>
                <w:b/>
                <w:w w:val="105"/>
                <w:lang w:val="gl-ES"/>
              </w:rPr>
              <w:t xml:space="preserve"> </w:t>
            </w:r>
          </w:p>
        </w:tc>
      </w:tr>
      <w:tr w:rsidR="00FE299C" w:rsidRPr="00BE6815" w:rsidTr="00AA04C4">
        <w:tc>
          <w:tcPr>
            <w:tcW w:w="8926" w:type="dxa"/>
            <w:shd w:val="clear" w:color="auto" w:fill="B6DDE8" w:themeFill="accent5" w:themeFillTint="66"/>
          </w:tcPr>
          <w:p w:rsidR="00FE299C" w:rsidRPr="00FE299C" w:rsidRDefault="00FE299C" w:rsidP="005E1247">
            <w:pPr>
              <w:pStyle w:val="Prrafodelista"/>
              <w:numPr>
                <w:ilvl w:val="1"/>
                <w:numId w:val="7"/>
              </w:numPr>
              <w:rPr>
                <w:rFonts w:cs="Calibri"/>
                <w:b/>
                <w:w w:val="105"/>
                <w:lang w:val="gl-ES"/>
              </w:rPr>
            </w:pPr>
            <w:r w:rsidRPr="00FE299C">
              <w:rPr>
                <w:rFonts w:cs="Calibri"/>
                <w:b/>
                <w:w w:val="105"/>
                <w:lang w:val="gl-ES"/>
              </w:rPr>
              <w:t>Descrición da idea/proxecto, orixe e denominación</w:t>
            </w:r>
          </w:p>
          <w:p w:rsidR="00FE299C" w:rsidRPr="005E1247" w:rsidRDefault="00FE299C" w:rsidP="005E1247">
            <w:pPr>
              <w:rPr>
                <w:rFonts w:cs="Calibri"/>
                <w:w w:val="105"/>
                <w:lang w:val="gl-ES"/>
              </w:rPr>
            </w:pPr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>As ideas/proxectos enmarcadas nos sectores de urbanismo, arquitectura, investigación ou tecnoloxía, deberán facer una exposición razoada do vínculo entre a súa idea/proxecto e o sector no que indican que se enmarca</w:t>
            </w:r>
          </w:p>
        </w:tc>
      </w:tr>
      <w:tr w:rsidR="005E1247" w:rsidRPr="00BE6815" w:rsidTr="000D2EAF">
        <w:tc>
          <w:tcPr>
            <w:tcW w:w="8926" w:type="dxa"/>
          </w:tcPr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134C73" w:rsidRDefault="00134C73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</w:tc>
      </w:tr>
      <w:tr w:rsidR="00FE299C" w:rsidRPr="00BE6815" w:rsidTr="0095096E">
        <w:tc>
          <w:tcPr>
            <w:tcW w:w="8926" w:type="dxa"/>
            <w:shd w:val="clear" w:color="auto" w:fill="B6DDE8" w:themeFill="accent5" w:themeFillTint="66"/>
          </w:tcPr>
          <w:p w:rsidR="00FE299C" w:rsidRPr="00FE299C" w:rsidRDefault="00FE299C" w:rsidP="005E1247">
            <w:pPr>
              <w:pStyle w:val="Prrafodelista"/>
              <w:numPr>
                <w:ilvl w:val="1"/>
                <w:numId w:val="7"/>
              </w:numPr>
              <w:rPr>
                <w:rFonts w:cs="Calibri"/>
                <w:b/>
                <w:w w:val="105"/>
                <w:lang w:val="gl-ES"/>
              </w:rPr>
            </w:pPr>
            <w:r w:rsidRPr="00FE299C">
              <w:rPr>
                <w:rFonts w:cs="Calibri"/>
                <w:b/>
                <w:w w:val="105"/>
                <w:lang w:val="gl-ES"/>
              </w:rPr>
              <w:t>Perfil profesional das persoas promotoras</w:t>
            </w:r>
          </w:p>
          <w:p w:rsidR="00FE299C" w:rsidRDefault="00BE6815" w:rsidP="00BE6815">
            <w:pPr>
              <w:jc w:val="both"/>
              <w:rPr>
                <w:rFonts w:cs="Calibri"/>
                <w:w w:val="105"/>
                <w:lang w:val="gl-ES"/>
              </w:rPr>
            </w:pPr>
            <w:r>
              <w:rPr>
                <w:rFonts w:eastAsia="Cambria" w:cs="Cambria"/>
                <w:i/>
                <w:color w:val="7E7E7E"/>
                <w:lang w:val="gl-ES" w:eastAsia="es-ES" w:bidi="es-ES"/>
              </w:rPr>
              <w:t>Debe realizarse</w:t>
            </w:r>
            <w:r w:rsidR="00FE299C">
              <w:rPr>
                <w:rFonts w:eastAsia="Cambria" w:cs="Cambria"/>
                <w:i/>
                <w:color w:val="7E7E7E"/>
                <w:lang w:val="gl-ES" w:eastAsia="es-ES" w:bidi="es-ES"/>
              </w:rPr>
              <w:t xml:space="preserve"> unha relación detallada da</w:t>
            </w:r>
            <w:r w:rsidR="00FE299C" w:rsidRPr="00E13080">
              <w:rPr>
                <w:rFonts w:eastAsia="Cambria" w:cs="Cambria"/>
                <w:i/>
                <w:color w:val="7E7E7E"/>
                <w:lang w:val="gl-ES" w:eastAsia="es-ES" w:bidi="es-ES"/>
              </w:rPr>
              <w:t xml:space="preserve">s </w:t>
            </w:r>
            <w:r w:rsidR="00FE299C">
              <w:rPr>
                <w:rFonts w:eastAsia="Cambria" w:cs="Cambria"/>
                <w:i/>
                <w:color w:val="7E7E7E"/>
                <w:lang w:val="gl-ES" w:eastAsia="es-ES" w:bidi="es-ES"/>
              </w:rPr>
              <w:t>persoas promotora</w:t>
            </w:r>
            <w:r w:rsidR="00FE299C" w:rsidRPr="00E13080">
              <w:rPr>
                <w:rFonts w:eastAsia="Cambria" w:cs="Cambria"/>
                <w:i/>
                <w:color w:val="7E7E7E"/>
                <w:lang w:val="gl-ES" w:eastAsia="es-ES" w:bidi="es-ES"/>
              </w:rPr>
              <w:t>s, indicando o seu perfil profesional e o seu grado de re</w:t>
            </w:r>
            <w:r>
              <w:rPr>
                <w:rFonts w:eastAsia="Cambria" w:cs="Cambria"/>
                <w:i/>
                <w:color w:val="7E7E7E"/>
                <w:lang w:val="gl-ES" w:eastAsia="es-ES" w:bidi="es-ES"/>
              </w:rPr>
              <w:t xml:space="preserve">lación coa idea empresarial, así como os seus CV </w:t>
            </w:r>
          </w:p>
        </w:tc>
      </w:tr>
      <w:tr w:rsidR="00134C73" w:rsidRPr="00BE6815" w:rsidTr="000D2EAF">
        <w:tc>
          <w:tcPr>
            <w:tcW w:w="8926" w:type="dxa"/>
          </w:tcPr>
          <w:p w:rsidR="00134C73" w:rsidRDefault="00134C73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134C73" w:rsidRDefault="00134C73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134C73" w:rsidRDefault="00134C73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134C73" w:rsidRDefault="00134C73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</w:tc>
      </w:tr>
      <w:tr w:rsidR="00FE299C" w:rsidRPr="00BE6815" w:rsidTr="00BF2ADA">
        <w:tc>
          <w:tcPr>
            <w:tcW w:w="8926" w:type="dxa"/>
            <w:shd w:val="clear" w:color="auto" w:fill="B6DDE8" w:themeFill="accent5" w:themeFillTint="66"/>
          </w:tcPr>
          <w:p w:rsidR="00FE299C" w:rsidRPr="00FE299C" w:rsidRDefault="00FE299C" w:rsidP="00D15A88">
            <w:pPr>
              <w:pStyle w:val="Prrafodelista"/>
              <w:numPr>
                <w:ilvl w:val="1"/>
                <w:numId w:val="7"/>
              </w:numPr>
              <w:rPr>
                <w:rFonts w:cs="Calibri"/>
                <w:b/>
                <w:w w:val="105"/>
                <w:lang w:val="gl-ES"/>
              </w:rPr>
            </w:pPr>
            <w:r w:rsidRPr="00FE299C">
              <w:rPr>
                <w:rFonts w:cs="Calibri"/>
                <w:b/>
                <w:w w:val="105"/>
                <w:lang w:val="gl-ES"/>
              </w:rPr>
              <w:t xml:space="preserve">Viabilidade </w:t>
            </w:r>
            <w:proofErr w:type="spellStart"/>
            <w:r w:rsidRPr="00FE299C">
              <w:rPr>
                <w:rFonts w:cs="Calibri"/>
                <w:b/>
                <w:w w:val="105"/>
                <w:lang w:val="gl-ES"/>
              </w:rPr>
              <w:t>económico-financeira</w:t>
            </w:r>
            <w:proofErr w:type="spellEnd"/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 xml:space="preserve">Debe facilitarse un estudo simplificado no que se reflicta a viabilidade </w:t>
            </w:r>
            <w:proofErr w:type="spellStart"/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>económico-financeira</w:t>
            </w:r>
            <w:proofErr w:type="spellEnd"/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 xml:space="preserve"> do proxecto, aportando como mínimo a seguinte info</w:t>
            </w:r>
            <w:r w:rsidR="00BE6815">
              <w:rPr>
                <w:rFonts w:eastAsia="Cambria" w:cs="Cambria"/>
                <w:i/>
                <w:color w:val="7E7E7E"/>
                <w:lang w:val="gl-ES" w:eastAsia="es-ES" w:bidi="es-ES"/>
              </w:rPr>
              <w:t>rmación: inve</w:t>
            </w:r>
            <w:r>
              <w:rPr>
                <w:rFonts w:eastAsia="Cambria" w:cs="Cambria"/>
                <w:i/>
                <w:color w:val="7E7E7E"/>
                <w:lang w:val="gl-ES" w:eastAsia="es-ES" w:bidi="es-ES"/>
              </w:rPr>
              <w:t>stimento, financiamento</w:t>
            </w:r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>, ingresos p</w:t>
            </w:r>
            <w:r w:rsidRPr="00D15A88">
              <w:rPr>
                <w:rFonts w:eastAsia="Cambria" w:cs="Cambria"/>
                <w:i/>
                <w:color w:val="7E7E7E"/>
                <w:shd w:val="clear" w:color="auto" w:fill="B6DDE8" w:themeFill="accent5" w:themeFillTint="66"/>
                <w:lang w:val="gl-ES" w:eastAsia="es-ES" w:bidi="es-ES"/>
              </w:rPr>
              <w:t>r</w:t>
            </w:r>
            <w:r>
              <w:rPr>
                <w:rFonts w:eastAsia="Cambria" w:cs="Cambria"/>
                <w:i/>
                <w:color w:val="7E7E7E"/>
                <w:lang w:val="gl-ES" w:eastAsia="es-ES" w:bidi="es-ES"/>
              </w:rPr>
              <w:t>evistos, cu</w:t>
            </w:r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>ste de ventas, gastos fixos e resultados previstos.</w:t>
            </w:r>
          </w:p>
        </w:tc>
      </w:tr>
      <w:tr w:rsidR="005E1247" w:rsidRPr="00BE6815" w:rsidTr="000D2EAF">
        <w:tc>
          <w:tcPr>
            <w:tcW w:w="8926" w:type="dxa"/>
          </w:tcPr>
          <w:p w:rsidR="005E1247" w:rsidRDefault="005E1247" w:rsidP="005E1247">
            <w:pPr>
              <w:rPr>
                <w:rFonts w:cs="Calibri"/>
                <w:w w:val="105"/>
                <w:lang w:val="gl-ES"/>
              </w:rPr>
            </w:pPr>
          </w:p>
          <w:p w:rsidR="005E1247" w:rsidRDefault="005E1247" w:rsidP="005E1247">
            <w:pPr>
              <w:rPr>
                <w:rFonts w:cs="Calibri"/>
                <w:w w:val="105"/>
                <w:lang w:val="gl-ES"/>
              </w:rPr>
            </w:pPr>
          </w:p>
          <w:p w:rsidR="005E1247" w:rsidRDefault="005E1247" w:rsidP="005E1247">
            <w:pPr>
              <w:rPr>
                <w:rFonts w:cs="Calibri"/>
                <w:w w:val="105"/>
                <w:lang w:val="gl-ES"/>
              </w:rPr>
            </w:pPr>
          </w:p>
          <w:p w:rsidR="00FE299C" w:rsidRDefault="00FE299C" w:rsidP="005E1247">
            <w:pPr>
              <w:rPr>
                <w:rFonts w:cs="Calibri"/>
                <w:w w:val="105"/>
                <w:lang w:val="gl-ES"/>
              </w:rPr>
            </w:pPr>
          </w:p>
          <w:p w:rsidR="00FE299C" w:rsidRDefault="00FE299C" w:rsidP="005E1247">
            <w:pPr>
              <w:rPr>
                <w:rFonts w:cs="Calibri"/>
                <w:w w:val="105"/>
                <w:lang w:val="gl-ES"/>
              </w:rPr>
            </w:pPr>
          </w:p>
          <w:p w:rsidR="00FE299C" w:rsidRDefault="00FE299C" w:rsidP="005E1247">
            <w:pPr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</w:tc>
      </w:tr>
      <w:tr w:rsidR="00FE299C" w:rsidRPr="00BE6815" w:rsidTr="00D91D15">
        <w:tc>
          <w:tcPr>
            <w:tcW w:w="8926" w:type="dxa"/>
            <w:shd w:val="clear" w:color="auto" w:fill="B6DDE8" w:themeFill="accent5" w:themeFillTint="66"/>
          </w:tcPr>
          <w:p w:rsidR="00FE299C" w:rsidRPr="00FE299C" w:rsidRDefault="00FE299C" w:rsidP="00FE299C">
            <w:pPr>
              <w:pStyle w:val="Prrafodelista"/>
              <w:numPr>
                <w:ilvl w:val="1"/>
                <w:numId w:val="7"/>
              </w:numPr>
              <w:rPr>
                <w:rFonts w:cs="Calibri"/>
                <w:b/>
                <w:w w:val="105"/>
                <w:lang w:val="gl-ES"/>
              </w:rPr>
            </w:pPr>
            <w:r w:rsidRPr="00FE299C">
              <w:rPr>
                <w:rFonts w:cs="Calibri"/>
                <w:b/>
                <w:w w:val="105"/>
                <w:lang w:val="gl-ES"/>
              </w:rPr>
              <w:t>Grao de innovación</w:t>
            </w: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  <w:r>
              <w:rPr>
                <w:rFonts w:eastAsia="Cambria" w:cs="Cambria"/>
                <w:i/>
                <w:color w:val="7E7E7E"/>
                <w:lang w:val="gl-ES" w:eastAsia="es-ES" w:bidi="es-ES"/>
              </w:rPr>
              <w:t>De ser o caso, debera</w:t>
            </w:r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>nse detallar e xustificar aqueles elementos ou características da idea que deban ser considerados como innovadores</w:t>
            </w:r>
          </w:p>
        </w:tc>
      </w:tr>
      <w:tr w:rsidR="005E1247" w:rsidRPr="00BE6815" w:rsidTr="000D2EAF">
        <w:tc>
          <w:tcPr>
            <w:tcW w:w="8926" w:type="dxa"/>
          </w:tcPr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BE6815" w:rsidRDefault="00BE6815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</w:tc>
      </w:tr>
      <w:tr w:rsidR="00FE299C" w:rsidRPr="00BE6815" w:rsidTr="00243983">
        <w:tc>
          <w:tcPr>
            <w:tcW w:w="8926" w:type="dxa"/>
            <w:shd w:val="clear" w:color="auto" w:fill="DAEEF3" w:themeFill="accent5" w:themeFillTint="33"/>
          </w:tcPr>
          <w:p w:rsidR="00FE299C" w:rsidRDefault="00FE299C" w:rsidP="005E1247">
            <w:pPr>
              <w:pStyle w:val="Prrafodelista"/>
              <w:numPr>
                <w:ilvl w:val="0"/>
                <w:numId w:val="7"/>
              </w:numPr>
              <w:rPr>
                <w:rFonts w:cs="Calibri"/>
                <w:b/>
                <w:w w:val="105"/>
                <w:lang w:val="gl-ES"/>
              </w:rPr>
            </w:pPr>
            <w:r w:rsidRPr="005E1247">
              <w:rPr>
                <w:rFonts w:cs="Calibri"/>
                <w:b/>
                <w:w w:val="105"/>
                <w:lang w:val="gl-ES"/>
              </w:rPr>
              <w:lastRenderedPageBreak/>
              <w:t>Medidas de Responsabilidade Social Empresarial</w:t>
            </w:r>
          </w:p>
          <w:p w:rsidR="00FE299C" w:rsidRPr="005E1247" w:rsidRDefault="00FE299C" w:rsidP="005E1247">
            <w:pPr>
              <w:pStyle w:val="Textoindependienteprimerasangra2"/>
              <w:ind w:left="567" w:firstLine="0"/>
              <w:rPr>
                <w:i/>
                <w:lang w:val="gl-ES" w:eastAsia="es-ES" w:bidi="es-ES"/>
              </w:rPr>
            </w:pPr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 xml:space="preserve">De ser o caso, deberanse detallar as medidas de RSE dos ámbitos ambiental, </w:t>
            </w:r>
            <w:proofErr w:type="spellStart"/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>sociolaboral</w:t>
            </w:r>
            <w:proofErr w:type="spellEnd"/>
            <w:r w:rsidRPr="005E1247">
              <w:rPr>
                <w:rFonts w:eastAsia="Cambria" w:cs="Cambria"/>
                <w:i/>
                <w:color w:val="7E7E7E"/>
                <w:lang w:val="gl-ES" w:eastAsia="es-ES" w:bidi="es-ES"/>
              </w:rPr>
              <w:t xml:space="preserve"> e económico</w:t>
            </w: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</w:tc>
      </w:tr>
      <w:tr w:rsidR="005E1247" w:rsidRPr="00BE6815" w:rsidTr="000D2EAF">
        <w:trPr>
          <w:trHeight w:val="547"/>
        </w:trPr>
        <w:tc>
          <w:tcPr>
            <w:tcW w:w="8926" w:type="dxa"/>
          </w:tcPr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FE299C" w:rsidRDefault="00FE299C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  <w:p w:rsidR="005E1247" w:rsidRDefault="005E1247" w:rsidP="003078C0">
            <w:pPr>
              <w:jc w:val="both"/>
              <w:rPr>
                <w:rFonts w:cs="Calibri"/>
                <w:w w:val="105"/>
                <w:lang w:val="gl-ES"/>
              </w:rPr>
            </w:pPr>
          </w:p>
        </w:tc>
      </w:tr>
    </w:tbl>
    <w:p w:rsidR="005E1247" w:rsidRPr="00792F65" w:rsidRDefault="005E1247" w:rsidP="003078C0">
      <w:pPr>
        <w:jc w:val="both"/>
        <w:rPr>
          <w:rFonts w:cs="Calibri"/>
          <w:w w:val="105"/>
          <w:lang w:val="gl-ES"/>
        </w:rPr>
      </w:pPr>
    </w:p>
    <w:p w:rsidR="00EC1D98" w:rsidRPr="005E1247" w:rsidRDefault="00EC1D98" w:rsidP="005E1247">
      <w:pPr>
        <w:pStyle w:val="Textoindependienteprimerasangra2"/>
        <w:rPr>
          <w:i/>
          <w:lang w:val="gl-ES" w:eastAsia="es-ES" w:bidi="es-ES"/>
        </w:rPr>
      </w:pPr>
    </w:p>
    <w:sectPr w:rsidR="00EC1D98" w:rsidRPr="005E1247" w:rsidSect="005511C0">
      <w:headerReference w:type="default" r:id="rId7"/>
      <w:type w:val="continuous"/>
      <w:pgSz w:w="11910" w:h="16840"/>
      <w:pgMar w:top="1360" w:right="16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88" w:rsidRDefault="00D15A88" w:rsidP="005E1247">
      <w:r>
        <w:separator/>
      </w:r>
    </w:p>
  </w:endnote>
  <w:endnote w:type="continuationSeparator" w:id="1">
    <w:p w:rsidR="00D15A88" w:rsidRDefault="00D15A88" w:rsidP="005E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88" w:rsidRDefault="00D15A88" w:rsidP="005E1247">
      <w:r>
        <w:separator/>
      </w:r>
    </w:p>
  </w:footnote>
  <w:footnote w:type="continuationSeparator" w:id="1">
    <w:p w:rsidR="00D15A88" w:rsidRDefault="00D15A88" w:rsidP="005E1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88" w:rsidRDefault="00D15A8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019300" cy="885825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es-ES" w:eastAsia="es-ES"/>
      </w:rPr>
      <w:drawing>
        <wp:inline distT="0" distB="0" distL="0" distR="0">
          <wp:extent cx="2676525" cy="990600"/>
          <wp:effectExtent l="0" t="0" r="0" b="0"/>
          <wp:docPr id="2" name="Imagen 2" descr="D:\Users\SOFIA~1.SAN\AppData\Local\Temp\Rede_PazoArenaza__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:\Users\SOFIA~1.SAN\AppData\Local\Temp\Rede_PazoArenaza__cabecer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FAD"/>
    <w:multiLevelType w:val="multilevel"/>
    <w:tmpl w:val="C394A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9F65C0"/>
    <w:multiLevelType w:val="multilevel"/>
    <w:tmpl w:val="2D3A5388"/>
    <w:lvl w:ilvl="0">
      <w:start w:val="1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7" w:hanging="420"/>
      </w:pPr>
      <w:rPr>
        <w:rFonts w:hint="default"/>
      </w:rPr>
    </w:lvl>
    <w:lvl w:ilvl="3">
      <w:numFmt w:val="bullet"/>
      <w:lvlText w:val="•"/>
      <w:lvlJc w:val="left"/>
      <w:pPr>
        <w:ind w:left="2975" w:hanging="420"/>
      </w:pPr>
      <w:rPr>
        <w:rFonts w:hint="default"/>
      </w:rPr>
    </w:lvl>
    <w:lvl w:ilvl="4"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numFmt w:val="bullet"/>
      <w:lvlText w:val="•"/>
      <w:lvlJc w:val="left"/>
      <w:pPr>
        <w:ind w:left="4613" w:hanging="420"/>
      </w:pPr>
      <w:rPr>
        <w:rFonts w:hint="default"/>
      </w:rPr>
    </w:lvl>
    <w:lvl w:ilvl="6">
      <w:numFmt w:val="bullet"/>
      <w:lvlText w:val="•"/>
      <w:lvlJc w:val="left"/>
      <w:pPr>
        <w:ind w:left="5431" w:hanging="420"/>
      </w:pPr>
      <w:rPr>
        <w:rFonts w:hint="default"/>
      </w:rPr>
    </w:lvl>
    <w:lvl w:ilvl="7">
      <w:numFmt w:val="bullet"/>
      <w:lvlText w:val="•"/>
      <w:lvlJc w:val="left"/>
      <w:pPr>
        <w:ind w:left="6250" w:hanging="420"/>
      </w:pPr>
      <w:rPr>
        <w:rFonts w:hint="default"/>
      </w:rPr>
    </w:lvl>
    <w:lvl w:ilvl="8">
      <w:numFmt w:val="bullet"/>
      <w:lvlText w:val="•"/>
      <w:lvlJc w:val="left"/>
      <w:pPr>
        <w:ind w:left="7069" w:hanging="420"/>
      </w:pPr>
      <w:rPr>
        <w:rFonts w:hint="default"/>
      </w:rPr>
    </w:lvl>
  </w:abstractNum>
  <w:abstractNum w:abstractNumId="2">
    <w:nsid w:val="278F63E4"/>
    <w:multiLevelType w:val="multilevel"/>
    <w:tmpl w:val="5276D0D6"/>
    <w:lvl w:ilvl="0">
      <w:start w:val="3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7" w:hanging="420"/>
      </w:pPr>
      <w:rPr>
        <w:rFonts w:hint="default"/>
      </w:rPr>
    </w:lvl>
    <w:lvl w:ilvl="3">
      <w:numFmt w:val="bullet"/>
      <w:lvlText w:val="•"/>
      <w:lvlJc w:val="left"/>
      <w:pPr>
        <w:ind w:left="2975" w:hanging="420"/>
      </w:pPr>
      <w:rPr>
        <w:rFonts w:hint="default"/>
      </w:rPr>
    </w:lvl>
    <w:lvl w:ilvl="4"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numFmt w:val="bullet"/>
      <w:lvlText w:val="•"/>
      <w:lvlJc w:val="left"/>
      <w:pPr>
        <w:ind w:left="4613" w:hanging="420"/>
      </w:pPr>
      <w:rPr>
        <w:rFonts w:hint="default"/>
      </w:rPr>
    </w:lvl>
    <w:lvl w:ilvl="6">
      <w:numFmt w:val="bullet"/>
      <w:lvlText w:val="•"/>
      <w:lvlJc w:val="left"/>
      <w:pPr>
        <w:ind w:left="5431" w:hanging="420"/>
      </w:pPr>
      <w:rPr>
        <w:rFonts w:hint="default"/>
      </w:rPr>
    </w:lvl>
    <w:lvl w:ilvl="7">
      <w:numFmt w:val="bullet"/>
      <w:lvlText w:val="•"/>
      <w:lvlJc w:val="left"/>
      <w:pPr>
        <w:ind w:left="6250" w:hanging="420"/>
      </w:pPr>
      <w:rPr>
        <w:rFonts w:hint="default"/>
      </w:rPr>
    </w:lvl>
    <w:lvl w:ilvl="8">
      <w:numFmt w:val="bullet"/>
      <w:lvlText w:val="•"/>
      <w:lvlJc w:val="left"/>
      <w:pPr>
        <w:ind w:left="7069" w:hanging="420"/>
      </w:pPr>
      <w:rPr>
        <w:rFonts w:hint="default"/>
      </w:rPr>
    </w:lvl>
  </w:abstractNum>
  <w:abstractNum w:abstractNumId="3">
    <w:nsid w:val="64EF67E3"/>
    <w:multiLevelType w:val="multilevel"/>
    <w:tmpl w:val="2D3A5388"/>
    <w:lvl w:ilvl="0">
      <w:start w:val="1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7" w:hanging="420"/>
      </w:pPr>
      <w:rPr>
        <w:rFonts w:hint="default"/>
      </w:rPr>
    </w:lvl>
    <w:lvl w:ilvl="3">
      <w:numFmt w:val="bullet"/>
      <w:lvlText w:val="•"/>
      <w:lvlJc w:val="left"/>
      <w:pPr>
        <w:ind w:left="2975" w:hanging="420"/>
      </w:pPr>
      <w:rPr>
        <w:rFonts w:hint="default"/>
      </w:rPr>
    </w:lvl>
    <w:lvl w:ilvl="4"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numFmt w:val="bullet"/>
      <w:lvlText w:val="•"/>
      <w:lvlJc w:val="left"/>
      <w:pPr>
        <w:ind w:left="4613" w:hanging="420"/>
      </w:pPr>
      <w:rPr>
        <w:rFonts w:hint="default"/>
      </w:rPr>
    </w:lvl>
    <w:lvl w:ilvl="6">
      <w:numFmt w:val="bullet"/>
      <w:lvlText w:val="•"/>
      <w:lvlJc w:val="left"/>
      <w:pPr>
        <w:ind w:left="5431" w:hanging="420"/>
      </w:pPr>
      <w:rPr>
        <w:rFonts w:hint="default"/>
      </w:rPr>
    </w:lvl>
    <w:lvl w:ilvl="7">
      <w:numFmt w:val="bullet"/>
      <w:lvlText w:val="•"/>
      <w:lvlJc w:val="left"/>
      <w:pPr>
        <w:ind w:left="6250" w:hanging="420"/>
      </w:pPr>
      <w:rPr>
        <w:rFonts w:hint="default"/>
      </w:rPr>
    </w:lvl>
    <w:lvl w:ilvl="8">
      <w:numFmt w:val="bullet"/>
      <w:lvlText w:val="•"/>
      <w:lvlJc w:val="left"/>
      <w:pPr>
        <w:ind w:left="7069" w:hanging="420"/>
      </w:pPr>
      <w:rPr>
        <w:rFonts w:hint="default"/>
      </w:rPr>
    </w:lvl>
  </w:abstractNum>
  <w:abstractNum w:abstractNumId="4">
    <w:nsid w:val="69CA2F44"/>
    <w:multiLevelType w:val="multilevel"/>
    <w:tmpl w:val="16B2E966"/>
    <w:lvl w:ilvl="0">
      <w:start w:val="2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03" w:hanging="602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479" w:hanging="602"/>
      </w:pPr>
      <w:rPr>
        <w:rFonts w:hint="default"/>
      </w:rPr>
    </w:lvl>
    <w:lvl w:ilvl="4">
      <w:numFmt w:val="bullet"/>
      <w:lvlText w:val="•"/>
      <w:lvlJc w:val="left"/>
      <w:pPr>
        <w:ind w:left="3368" w:hanging="602"/>
      </w:pPr>
      <w:rPr>
        <w:rFonts w:hint="default"/>
      </w:rPr>
    </w:lvl>
    <w:lvl w:ilvl="5">
      <w:numFmt w:val="bullet"/>
      <w:lvlText w:val="•"/>
      <w:lvlJc w:val="left"/>
      <w:pPr>
        <w:ind w:left="4258" w:hanging="602"/>
      </w:pPr>
      <w:rPr>
        <w:rFonts w:hint="default"/>
      </w:rPr>
    </w:lvl>
    <w:lvl w:ilvl="6">
      <w:numFmt w:val="bullet"/>
      <w:lvlText w:val="•"/>
      <w:lvlJc w:val="left"/>
      <w:pPr>
        <w:ind w:left="5148" w:hanging="602"/>
      </w:pPr>
      <w:rPr>
        <w:rFonts w:hint="default"/>
      </w:rPr>
    </w:lvl>
    <w:lvl w:ilvl="7">
      <w:numFmt w:val="bullet"/>
      <w:lvlText w:val="•"/>
      <w:lvlJc w:val="left"/>
      <w:pPr>
        <w:ind w:left="6037" w:hanging="602"/>
      </w:pPr>
      <w:rPr>
        <w:rFonts w:hint="default"/>
      </w:rPr>
    </w:lvl>
    <w:lvl w:ilvl="8">
      <w:numFmt w:val="bullet"/>
      <w:lvlText w:val="•"/>
      <w:lvlJc w:val="left"/>
      <w:pPr>
        <w:ind w:left="6927" w:hanging="602"/>
      </w:pPr>
      <w:rPr>
        <w:rFonts w:hint="default"/>
      </w:rPr>
    </w:lvl>
  </w:abstractNum>
  <w:abstractNum w:abstractNumId="5">
    <w:nsid w:val="708A359B"/>
    <w:multiLevelType w:val="multilevel"/>
    <w:tmpl w:val="97E0F1DC"/>
    <w:lvl w:ilvl="0">
      <w:start w:val="5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7" w:hanging="420"/>
      </w:pPr>
      <w:rPr>
        <w:rFonts w:hint="default"/>
      </w:rPr>
    </w:lvl>
    <w:lvl w:ilvl="3">
      <w:numFmt w:val="bullet"/>
      <w:lvlText w:val="•"/>
      <w:lvlJc w:val="left"/>
      <w:pPr>
        <w:ind w:left="2975" w:hanging="420"/>
      </w:pPr>
      <w:rPr>
        <w:rFonts w:hint="default"/>
      </w:rPr>
    </w:lvl>
    <w:lvl w:ilvl="4"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numFmt w:val="bullet"/>
      <w:lvlText w:val="•"/>
      <w:lvlJc w:val="left"/>
      <w:pPr>
        <w:ind w:left="4613" w:hanging="420"/>
      </w:pPr>
      <w:rPr>
        <w:rFonts w:hint="default"/>
      </w:rPr>
    </w:lvl>
    <w:lvl w:ilvl="6">
      <w:numFmt w:val="bullet"/>
      <w:lvlText w:val="•"/>
      <w:lvlJc w:val="left"/>
      <w:pPr>
        <w:ind w:left="5431" w:hanging="420"/>
      </w:pPr>
      <w:rPr>
        <w:rFonts w:hint="default"/>
      </w:rPr>
    </w:lvl>
    <w:lvl w:ilvl="7">
      <w:numFmt w:val="bullet"/>
      <w:lvlText w:val="•"/>
      <w:lvlJc w:val="left"/>
      <w:pPr>
        <w:ind w:left="6250" w:hanging="420"/>
      </w:pPr>
      <w:rPr>
        <w:rFonts w:hint="default"/>
      </w:rPr>
    </w:lvl>
    <w:lvl w:ilvl="8">
      <w:numFmt w:val="bullet"/>
      <w:lvlText w:val="•"/>
      <w:lvlJc w:val="left"/>
      <w:pPr>
        <w:ind w:left="7069" w:hanging="420"/>
      </w:pPr>
      <w:rPr>
        <w:rFonts w:hint="default"/>
      </w:rPr>
    </w:lvl>
  </w:abstractNum>
  <w:abstractNum w:abstractNumId="6">
    <w:nsid w:val="72E75B00"/>
    <w:multiLevelType w:val="multilevel"/>
    <w:tmpl w:val="1BA4C6C8"/>
    <w:lvl w:ilvl="0">
      <w:start w:val="4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7" w:hanging="420"/>
      </w:pPr>
      <w:rPr>
        <w:rFonts w:hint="default"/>
      </w:rPr>
    </w:lvl>
    <w:lvl w:ilvl="3">
      <w:numFmt w:val="bullet"/>
      <w:lvlText w:val="•"/>
      <w:lvlJc w:val="left"/>
      <w:pPr>
        <w:ind w:left="2975" w:hanging="420"/>
      </w:pPr>
      <w:rPr>
        <w:rFonts w:hint="default"/>
      </w:rPr>
    </w:lvl>
    <w:lvl w:ilvl="4"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numFmt w:val="bullet"/>
      <w:lvlText w:val="•"/>
      <w:lvlJc w:val="left"/>
      <w:pPr>
        <w:ind w:left="4613" w:hanging="420"/>
      </w:pPr>
      <w:rPr>
        <w:rFonts w:hint="default"/>
      </w:rPr>
    </w:lvl>
    <w:lvl w:ilvl="6">
      <w:numFmt w:val="bullet"/>
      <w:lvlText w:val="•"/>
      <w:lvlJc w:val="left"/>
      <w:pPr>
        <w:ind w:left="5431" w:hanging="420"/>
      </w:pPr>
      <w:rPr>
        <w:rFonts w:hint="default"/>
      </w:rPr>
    </w:lvl>
    <w:lvl w:ilvl="7">
      <w:numFmt w:val="bullet"/>
      <w:lvlText w:val="•"/>
      <w:lvlJc w:val="left"/>
      <w:pPr>
        <w:ind w:left="6250" w:hanging="420"/>
      </w:pPr>
      <w:rPr>
        <w:rFonts w:hint="default"/>
      </w:rPr>
    </w:lvl>
    <w:lvl w:ilvl="8">
      <w:numFmt w:val="bullet"/>
      <w:lvlText w:val="•"/>
      <w:lvlJc w:val="left"/>
      <w:pPr>
        <w:ind w:left="7069" w:hanging="4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14DE9"/>
    <w:rsid w:val="000D2EAF"/>
    <w:rsid w:val="000F5828"/>
    <w:rsid w:val="00101133"/>
    <w:rsid w:val="00134C73"/>
    <w:rsid w:val="002C0700"/>
    <w:rsid w:val="003078C0"/>
    <w:rsid w:val="005511C0"/>
    <w:rsid w:val="005E1247"/>
    <w:rsid w:val="007204F3"/>
    <w:rsid w:val="0072396D"/>
    <w:rsid w:val="00752326"/>
    <w:rsid w:val="008557D4"/>
    <w:rsid w:val="008C2A12"/>
    <w:rsid w:val="009D0457"/>
    <w:rsid w:val="00A14DE9"/>
    <w:rsid w:val="00A21184"/>
    <w:rsid w:val="00A46F7E"/>
    <w:rsid w:val="00B46CA1"/>
    <w:rsid w:val="00BA6ACA"/>
    <w:rsid w:val="00BE6815"/>
    <w:rsid w:val="00C9274A"/>
    <w:rsid w:val="00D15A88"/>
    <w:rsid w:val="00D519FB"/>
    <w:rsid w:val="00DD2F63"/>
    <w:rsid w:val="00E13080"/>
    <w:rsid w:val="00EC1D98"/>
    <w:rsid w:val="00FE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11C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E1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51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511C0"/>
    <w:pPr>
      <w:spacing w:before="43"/>
      <w:ind w:left="521" w:hanging="419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511C0"/>
    <w:pPr>
      <w:spacing w:before="43"/>
      <w:ind w:left="521" w:hanging="419"/>
      <w:jc w:val="both"/>
    </w:pPr>
  </w:style>
  <w:style w:type="paragraph" w:customStyle="1" w:styleId="TableParagraph">
    <w:name w:val="Table Paragraph"/>
    <w:basedOn w:val="Normal"/>
    <w:uiPriority w:val="1"/>
    <w:qFormat/>
    <w:rsid w:val="005511C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19FB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E1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124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E1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12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24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E1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E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E12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E1247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E124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E12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 - Plan de Empresa</vt:lpstr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Plan de Empresa</dc:title>
  <dc:creator>Juan Diego Pereiro Areán</dc:creator>
  <cp:lastModifiedBy>sofia.sanesteban</cp:lastModifiedBy>
  <cp:revision>5</cp:revision>
  <dcterms:created xsi:type="dcterms:W3CDTF">2019-03-21T10:52:00Z</dcterms:created>
  <dcterms:modified xsi:type="dcterms:W3CDTF">2019-04-09T12:15:00Z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2018-07-27T00:00:00Z</vt:filetime>
  </property>
</Properties>
</file>